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100" w:type="dxa"/>
        <w:tblCellMar>
          <w:top w:w="15" w:type="dxa"/>
          <w:left w:w="15" w:type="dxa"/>
          <w:bottom w:w="15" w:type="dxa"/>
          <w:right w:w="15" w:type="dxa"/>
        </w:tblCellMar>
        <w:tblLook w:val="04A0" w:firstRow="1" w:lastRow="0" w:firstColumn="1" w:lastColumn="0" w:noHBand="0" w:noVBand="1"/>
      </w:tblPr>
      <w:tblGrid>
        <w:gridCol w:w="6473"/>
        <w:gridCol w:w="1627"/>
      </w:tblGrid>
      <w:tr w:rsidR="00BC6CE5" w:rsidRPr="00BC6CE5" w:rsidTr="00BC6CE5">
        <w:tc>
          <w:tcPr>
            <w:tcW w:w="0" w:type="auto"/>
            <w:tcBorders>
              <w:top w:val="nil"/>
              <w:left w:val="nil"/>
              <w:bottom w:val="nil"/>
              <w:right w:val="nil"/>
            </w:tcBorders>
            <w:tcMar>
              <w:top w:w="255" w:type="dxa"/>
              <w:left w:w="0" w:type="dxa"/>
              <w:bottom w:w="255" w:type="dxa"/>
              <w:right w:w="0" w:type="dxa"/>
            </w:tcMar>
            <w:vAlign w:val="center"/>
            <w:hideMark/>
          </w:tcPr>
          <w:p w:rsidR="00BC6CE5" w:rsidRPr="00BC6CE5" w:rsidRDefault="00BC6CE5" w:rsidP="00BC6CE5">
            <w:pPr>
              <w:spacing w:after="0" w:line="255" w:lineRule="atLeast"/>
              <w:rPr>
                <w:rFonts w:ascii="Arial" w:eastAsia="Times New Roman" w:hAnsi="Arial" w:cs="Arial"/>
                <w:color w:val="7F8C96"/>
                <w:sz w:val="20"/>
                <w:szCs w:val="20"/>
              </w:rPr>
            </w:pPr>
            <w:r w:rsidRPr="00BC6CE5">
              <w:rPr>
                <w:rFonts w:ascii="Arial" w:eastAsia="Times New Roman" w:hAnsi="Arial" w:cs="Arial"/>
                <w:b/>
                <w:bCs/>
                <w:noProof/>
                <w:color w:val="8DC73F"/>
                <w:sz w:val="20"/>
                <w:szCs w:val="20"/>
              </w:rPr>
              <w:drawing>
                <wp:inline distT="0" distB="0" distL="0" distR="0">
                  <wp:extent cx="3003550" cy="336550"/>
                  <wp:effectExtent l="0" t="0" r="6350" b="6350"/>
                  <wp:docPr id="5" name="Picture 5" descr="Farm Biosecurit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 Biosecurity">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3550" cy="336550"/>
                          </a:xfrm>
                          <a:prstGeom prst="rect">
                            <a:avLst/>
                          </a:prstGeom>
                          <a:noFill/>
                          <a:ln>
                            <a:noFill/>
                          </a:ln>
                        </pic:spPr>
                      </pic:pic>
                    </a:graphicData>
                  </a:graphic>
                </wp:inline>
              </w:drawing>
            </w:r>
          </w:p>
        </w:tc>
        <w:tc>
          <w:tcPr>
            <w:tcW w:w="0" w:type="auto"/>
            <w:tcBorders>
              <w:top w:val="nil"/>
              <w:left w:val="nil"/>
              <w:bottom w:val="nil"/>
              <w:right w:val="nil"/>
            </w:tcBorders>
            <w:tcMar>
              <w:top w:w="255" w:type="dxa"/>
              <w:left w:w="0" w:type="dxa"/>
              <w:bottom w:w="255" w:type="dxa"/>
              <w:right w:w="0" w:type="dxa"/>
            </w:tcMar>
            <w:vAlign w:val="center"/>
            <w:hideMark/>
          </w:tcPr>
          <w:p w:rsidR="00BC6CE5" w:rsidRPr="00BC6CE5" w:rsidRDefault="00BC6CE5" w:rsidP="00BC6CE5">
            <w:pPr>
              <w:spacing w:after="0" w:line="255" w:lineRule="atLeast"/>
              <w:jc w:val="right"/>
              <w:rPr>
                <w:rFonts w:ascii="Arial" w:eastAsia="Times New Roman" w:hAnsi="Arial" w:cs="Arial"/>
                <w:color w:val="7F8C96"/>
                <w:sz w:val="51"/>
                <w:szCs w:val="51"/>
              </w:rPr>
            </w:pPr>
            <w:r w:rsidRPr="00BC6CE5">
              <w:rPr>
                <w:rFonts w:ascii="Arial" w:eastAsia="Times New Roman" w:hAnsi="Arial" w:cs="Arial"/>
                <w:color w:val="7F8C96"/>
                <w:sz w:val="51"/>
                <w:szCs w:val="51"/>
              </w:rPr>
              <w:t>news</w:t>
            </w:r>
          </w:p>
        </w:tc>
      </w:tr>
      <w:tr w:rsidR="00BC6CE5" w:rsidRPr="00BC6CE5" w:rsidTr="00BC6CE5">
        <w:trPr>
          <w:trHeight w:val="390"/>
        </w:trPr>
        <w:tc>
          <w:tcPr>
            <w:tcW w:w="0" w:type="auto"/>
            <w:gridSpan w:val="2"/>
            <w:tcBorders>
              <w:top w:val="nil"/>
              <w:left w:val="nil"/>
              <w:bottom w:val="nil"/>
              <w:right w:val="nil"/>
            </w:tcBorders>
            <w:shd w:val="clear" w:color="auto" w:fill="94A1AB"/>
            <w:tcMar>
              <w:top w:w="0" w:type="dxa"/>
              <w:left w:w="135" w:type="dxa"/>
              <w:bottom w:w="0" w:type="dxa"/>
              <w:right w:w="135" w:type="dxa"/>
            </w:tcMar>
            <w:vAlign w:val="center"/>
            <w:hideMark/>
          </w:tcPr>
          <w:p w:rsidR="00BC6CE5" w:rsidRPr="00BC6CE5" w:rsidRDefault="00BC6CE5" w:rsidP="00BC6CE5">
            <w:pPr>
              <w:spacing w:after="0" w:line="255" w:lineRule="atLeast"/>
              <w:rPr>
                <w:rFonts w:ascii="Arial" w:eastAsia="Times New Roman" w:hAnsi="Arial" w:cs="Arial"/>
                <w:b/>
                <w:bCs/>
                <w:color w:val="FFFFFF"/>
                <w:sz w:val="24"/>
                <w:szCs w:val="24"/>
              </w:rPr>
            </w:pPr>
            <w:r w:rsidRPr="00BC6CE5">
              <w:rPr>
                <w:rFonts w:ascii="Arial" w:eastAsia="Times New Roman" w:hAnsi="Arial" w:cs="Arial"/>
                <w:b/>
                <w:bCs/>
                <w:color w:val="FFFFFF"/>
                <w:sz w:val="24"/>
                <w:szCs w:val="24"/>
              </w:rPr>
              <w:t>September 2018</w:t>
            </w:r>
          </w:p>
        </w:tc>
      </w:tr>
      <w:tr w:rsidR="00BC6CE5" w:rsidRPr="00BC6CE5" w:rsidTr="00BC6CE5">
        <w:tc>
          <w:tcPr>
            <w:tcW w:w="0" w:type="auto"/>
            <w:gridSpan w:val="2"/>
            <w:tcBorders>
              <w:top w:val="nil"/>
              <w:left w:val="nil"/>
              <w:bottom w:val="nil"/>
              <w:right w:val="nil"/>
            </w:tcBorders>
            <w:tcMar>
              <w:top w:w="0" w:type="dxa"/>
              <w:left w:w="0" w:type="dxa"/>
              <w:bottom w:w="0" w:type="dxa"/>
              <w:right w:w="0" w:type="dxa"/>
            </w:tcMar>
            <w:hideMark/>
          </w:tcPr>
          <w:p w:rsidR="00BC6CE5" w:rsidRPr="00BC6CE5" w:rsidRDefault="00BC6CE5" w:rsidP="00BC6CE5">
            <w:pPr>
              <w:spacing w:after="0" w:line="255" w:lineRule="atLeast"/>
              <w:rPr>
                <w:rFonts w:ascii="Arial" w:eastAsia="Times New Roman" w:hAnsi="Arial" w:cs="Arial"/>
                <w:b/>
                <w:bCs/>
                <w:color w:val="FFFFFF"/>
                <w:sz w:val="24"/>
                <w:szCs w:val="24"/>
              </w:rPr>
            </w:pPr>
          </w:p>
        </w:tc>
      </w:tr>
      <w:tr w:rsidR="00BC6CE5" w:rsidRPr="00BC6CE5" w:rsidTr="00BC6CE5">
        <w:trPr>
          <w:trHeight w:val="206"/>
        </w:trPr>
        <w:tc>
          <w:tcPr>
            <w:tcW w:w="0" w:type="auto"/>
            <w:gridSpan w:val="2"/>
            <w:tcBorders>
              <w:top w:val="nil"/>
              <w:left w:val="nil"/>
              <w:bottom w:val="nil"/>
              <w:right w:val="nil"/>
            </w:tcBorders>
            <w:tcMar>
              <w:top w:w="0" w:type="dxa"/>
              <w:left w:w="0" w:type="dxa"/>
              <w:bottom w:w="0" w:type="dxa"/>
              <w:right w:w="0" w:type="dxa"/>
            </w:tcMar>
            <w:vAlign w:val="center"/>
            <w:hideMark/>
          </w:tcPr>
          <w:p w:rsidR="00BC6CE5" w:rsidRPr="00BC6CE5" w:rsidRDefault="00BC6CE5" w:rsidP="00BC6CE5">
            <w:pPr>
              <w:spacing w:after="0" w:line="255" w:lineRule="atLeast"/>
              <w:rPr>
                <w:rFonts w:ascii="Arial" w:eastAsia="Times New Roman" w:hAnsi="Arial" w:cs="Arial"/>
                <w:b/>
                <w:bCs/>
                <w:color w:val="424242"/>
                <w:sz w:val="32"/>
                <w:szCs w:val="32"/>
              </w:rPr>
            </w:pPr>
            <w:r w:rsidRPr="00BC6CE5">
              <w:rPr>
                <w:rFonts w:ascii="Arial" w:eastAsia="Times New Roman" w:hAnsi="Arial" w:cs="Arial"/>
                <w:b/>
                <w:bCs/>
                <w:color w:val="424242"/>
                <w:sz w:val="32"/>
                <w:szCs w:val="32"/>
              </w:rPr>
              <w:t> </w:t>
            </w:r>
          </w:p>
        </w:tc>
      </w:tr>
      <w:tr w:rsidR="00BC6CE5" w:rsidRPr="00BC6CE5" w:rsidTr="00BC6CE5">
        <w:tc>
          <w:tcPr>
            <w:tcW w:w="0" w:type="auto"/>
            <w:gridSpan w:val="2"/>
            <w:tcBorders>
              <w:top w:val="nil"/>
              <w:left w:val="nil"/>
              <w:bottom w:val="nil"/>
              <w:right w:val="nil"/>
            </w:tcBorders>
            <w:tcMar>
              <w:top w:w="0" w:type="dxa"/>
              <w:left w:w="0" w:type="dxa"/>
              <w:bottom w:w="0" w:type="dxa"/>
              <w:right w:w="0" w:type="dxa"/>
            </w:tcMar>
            <w:hideMark/>
          </w:tcPr>
          <w:p w:rsidR="00BC6CE5" w:rsidRPr="00BC6CE5" w:rsidRDefault="00BC6CE5" w:rsidP="00BC6CE5">
            <w:pPr>
              <w:spacing w:after="0" w:line="255" w:lineRule="atLeast"/>
              <w:rPr>
                <w:rFonts w:ascii="Arial" w:eastAsia="Times New Roman" w:hAnsi="Arial" w:cs="Arial"/>
                <w:color w:val="7F8C96"/>
                <w:sz w:val="20"/>
                <w:szCs w:val="20"/>
              </w:rPr>
            </w:pPr>
            <w:bookmarkStart w:id="0" w:name="_GoBack"/>
            <w:bookmarkEnd w:id="0"/>
            <w:r w:rsidRPr="00BC6CE5">
              <w:rPr>
                <w:rFonts w:ascii="Arial" w:eastAsia="Times New Roman" w:hAnsi="Arial" w:cs="Arial"/>
                <w:noProof/>
                <w:color w:val="7F8C96"/>
                <w:sz w:val="20"/>
                <w:szCs w:val="20"/>
              </w:rPr>
              <w:drawing>
                <wp:inline distT="0" distB="0" distL="0" distR="0">
                  <wp:extent cx="5143500" cy="44450"/>
                  <wp:effectExtent l="0" t="0" r="0" b="0"/>
                  <wp:docPr id="1" name="Picture 1" descr="http://i6.createsend1.com/ti/r/5A/1E9/EE8/114617/images/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6.createsend1.com/ti/r/5A/1E9/EE8/114617/images/se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44450"/>
                          </a:xfrm>
                          <a:prstGeom prst="rect">
                            <a:avLst/>
                          </a:prstGeom>
                          <a:noFill/>
                          <a:ln>
                            <a:noFill/>
                          </a:ln>
                        </pic:spPr>
                      </pic:pic>
                    </a:graphicData>
                  </a:graphic>
                </wp:inline>
              </w:drawing>
            </w:r>
          </w:p>
        </w:tc>
      </w:tr>
      <w:tr w:rsidR="00BC6CE5" w:rsidRPr="00BC6CE5" w:rsidTr="00BC6CE5">
        <w:tc>
          <w:tcPr>
            <w:tcW w:w="0" w:type="auto"/>
            <w:gridSpan w:val="2"/>
            <w:tcBorders>
              <w:top w:val="nil"/>
              <w:left w:val="nil"/>
              <w:bottom w:val="nil"/>
              <w:right w:val="nil"/>
            </w:tcBorders>
            <w:tcMar>
              <w:top w:w="225" w:type="dxa"/>
              <w:left w:w="0" w:type="dxa"/>
              <w:bottom w:w="165" w:type="dxa"/>
              <w:right w:w="0" w:type="dxa"/>
            </w:tcMar>
            <w:vAlign w:val="center"/>
            <w:hideMark/>
          </w:tcPr>
          <w:p w:rsidR="00BC6CE5" w:rsidRPr="00BC6CE5" w:rsidRDefault="00BC6CE5" w:rsidP="00BC6CE5">
            <w:pPr>
              <w:spacing w:after="0" w:line="435" w:lineRule="atLeast"/>
              <w:rPr>
                <w:rFonts w:ascii="Arial" w:eastAsia="Times New Roman" w:hAnsi="Arial" w:cs="Arial"/>
                <w:b/>
                <w:bCs/>
                <w:color w:val="424242"/>
                <w:sz w:val="32"/>
                <w:szCs w:val="32"/>
              </w:rPr>
            </w:pPr>
            <w:r w:rsidRPr="00BC6CE5">
              <w:rPr>
                <w:rFonts w:ascii="Arial" w:eastAsia="Times New Roman" w:hAnsi="Arial" w:cs="Arial"/>
                <w:b/>
                <w:bCs/>
                <w:color w:val="424242"/>
                <w:sz w:val="32"/>
                <w:szCs w:val="32"/>
              </w:rPr>
              <w:t xml:space="preserve">Fences make for good </w:t>
            </w:r>
            <w:proofErr w:type="spellStart"/>
            <w:r w:rsidRPr="00BC6CE5">
              <w:rPr>
                <w:rFonts w:ascii="Arial" w:eastAsia="Times New Roman" w:hAnsi="Arial" w:cs="Arial"/>
                <w:b/>
                <w:bCs/>
                <w:color w:val="424242"/>
                <w:sz w:val="32"/>
                <w:szCs w:val="32"/>
              </w:rPr>
              <w:t>neighbours</w:t>
            </w:r>
            <w:proofErr w:type="spellEnd"/>
          </w:p>
        </w:tc>
      </w:tr>
      <w:tr w:rsidR="00BC6CE5" w:rsidRPr="00BC6CE5" w:rsidTr="00BC6CE5">
        <w:tc>
          <w:tcPr>
            <w:tcW w:w="0" w:type="auto"/>
            <w:gridSpan w:val="2"/>
            <w:tcBorders>
              <w:top w:val="nil"/>
              <w:left w:val="nil"/>
              <w:bottom w:val="nil"/>
              <w:right w:val="nil"/>
            </w:tcBorders>
            <w:tcMar>
              <w:top w:w="90" w:type="dxa"/>
              <w:left w:w="0" w:type="dxa"/>
              <w:bottom w:w="225" w:type="dxa"/>
              <w:right w:w="0" w:type="dxa"/>
            </w:tcMar>
            <w:hideMark/>
          </w:tcPr>
          <w:p w:rsidR="00BC6CE5" w:rsidRPr="00BC6CE5" w:rsidRDefault="00BC6CE5" w:rsidP="00BC6CE5">
            <w:pPr>
              <w:spacing w:after="0" w:line="255" w:lineRule="atLeast"/>
              <w:rPr>
                <w:rFonts w:ascii="Arial" w:eastAsia="Times New Roman" w:hAnsi="Arial" w:cs="Arial"/>
                <w:color w:val="7F8C96"/>
                <w:sz w:val="20"/>
                <w:szCs w:val="20"/>
              </w:rPr>
            </w:pPr>
            <w:r w:rsidRPr="00BC6CE5">
              <w:rPr>
                <w:rFonts w:ascii="Arial" w:eastAsia="Times New Roman" w:hAnsi="Arial" w:cs="Arial"/>
                <w:b/>
                <w:bCs/>
                <w:color w:val="7F8C96"/>
                <w:sz w:val="21"/>
                <w:szCs w:val="21"/>
              </w:rPr>
              <w:t>One-on-one with Peter Bird</w:t>
            </w:r>
          </w:p>
          <w:p w:rsidR="00BC6CE5" w:rsidRPr="00BC6CE5" w:rsidRDefault="00BC6CE5" w:rsidP="00BC6CE5">
            <w:pPr>
              <w:spacing w:after="0" w:line="255" w:lineRule="atLeast"/>
              <w:rPr>
                <w:rFonts w:ascii="Arial" w:eastAsia="Times New Roman" w:hAnsi="Arial" w:cs="Arial"/>
                <w:color w:val="7F8C96"/>
                <w:sz w:val="20"/>
                <w:szCs w:val="20"/>
              </w:rPr>
            </w:pPr>
            <w:r w:rsidRPr="00BC6CE5">
              <w:rPr>
                <w:rFonts w:ascii="Arial" w:eastAsia="Times New Roman" w:hAnsi="Arial" w:cs="Arial"/>
                <w:color w:val="7F8C96"/>
                <w:sz w:val="20"/>
                <w:szCs w:val="20"/>
              </w:rPr>
              <w:t>Recently when asked what the big issue in biosecurity is, Casella’s South Australian Vineyard Manager Peter Bird paused, then reluctantly responded: grower apathy.</w:t>
            </w:r>
          </w:p>
          <w:p w:rsidR="00BC6CE5" w:rsidRPr="00BC6CE5" w:rsidRDefault="00BC6CE5" w:rsidP="00BC6CE5">
            <w:pPr>
              <w:spacing w:after="0" w:line="255" w:lineRule="atLeast"/>
              <w:rPr>
                <w:rFonts w:ascii="Arial" w:eastAsia="Times New Roman" w:hAnsi="Arial" w:cs="Arial"/>
                <w:color w:val="7F8C96"/>
                <w:sz w:val="20"/>
                <w:szCs w:val="20"/>
              </w:rPr>
            </w:pPr>
            <w:r w:rsidRPr="00BC6CE5">
              <w:rPr>
                <w:rFonts w:ascii="Arial" w:eastAsia="Times New Roman" w:hAnsi="Arial" w:cs="Arial"/>
                <w:color w:val="7F8C96"/>
                <w:sz w:val="20"/>
                <w:szCs w:val="20"/>
              </w:rPr>
              <w:t xml:space="preserve">“And I include myself in that!” says Peter, who oversees 3,800 hectares of Casella vines across every SA wine region as well as 90 hectares of his own vines in </w:t>
            </w:r>
            <w:proofErr w:type="spellStart"/>
            <w:r w:rsidRPr="00BC6CE5">
              <w:rPr>
                <w:rFonts w:ascii="Arial" w:eastAsia="Times New Roman" w:hAnsi="Arial" w:cs="Arial"/>
                <w:color w:val="7F8C96"/>
                <w:sz w:val="20"/>
                <w:szCs w:val="20"/>
              </w:rPr>
              <w:t>Wrattonbully</w:t>
            </w:r>
            <w:proofErr w:type="spellEnd"/>
            <w:r w:rsidRPr="00BC6CE5">
              <w:rPr>
                <w:rFonts w:ascii="Arial" w:eastAsia="Times New Roman" w:hAnsi="Arial" w:cs="Arial"/>
                <w:color w:val="7F8C96"/>
                <w:sz w:val="20"/>
                <w:szCs w:val="20"/>
              </w:rPr>
              <w:t>.</w:t>
            </w:r>
          </w:p>
          <w:p w:rsidR="00BC6CE5" w:rsidRPr="00BC6CE5" w:rsidRDefault="00BC6CE5" w:rsidP="00BC6CE5">
            <w:pPr>
              <w:spacing w:after="0" w:line="255" w:lineRule="atLeast"/>
              <w:rPr>
                <w:rFonts w:ascii="Arial" w:eastAsia="Times New Roman" w:hAnsi="Arial" w:cs="Arial"/>
                <w:color w:val="7F8C96"/>
                <w:sz w:val="20"/>
                <w:szCs w:val="20"/>
              </w:rPr>
            </w:pPr>
            <w:r w:rsidRPr="00BC6CE5">
              <w:rPr>
                <w:rFonts w:ascii="Arial" w:eastAsia="Times New Roman" w:hAnsi="Arial" w:cs="Arial"/>
                <w:color w:val="7F8C96"/>
                <w:sz w:val="20"/>
                <w:szCs w:val="20"/>
              </w:rPr>
              <w:t>“I look at my own, and our Casella vineyards and I don’t know whether I should be proud of the fact or stunned that we’ve kept Phylloxera out of South Australia. We’re not quarantine stations. There are good processes in place that lessen risk, but do not remove it, so the religious enforcement and adherence to protocols threatens to always be an issue."</w:t>
            </w:r>
          </w:p>
          <w:p w:rsidR="00BC6CE5" w:rsidRPr="00BC6CE5" w:rsidRDefault="00BC6CE5" w:rsidP="00BC6CE5">
            <w:pPr>
              <w:spacing w:after="0" w:line="255" w:lineRule="atLeast"/>
              <w:rPr>
                <w:rFonts w:ascii="Arial" w:eastAsia="Times New Roman" w:hAnsi="Arial" w:cs="Arial"/>
                <w:color w:val="7F8C96"/>
                <w:sz w:val="20"/>
                <w:szCs w:val="20"/>
              </w:rPr>
            </w:pPr>
            <w:hyperlink r:id="rId7" w:history="1">
              <w:r w:rsidRPr="00BC6CE5">
                <w:rPr>
                  <w:rFonts w:ascii="Arial" w:eastAsia="Times New Roman" w:hAnsi="Arial" w:cs="Arial"/>
                  <w:b/>
                  <w:bCs/>
                  <w:color w:val="8DC73F"/>
                  <w:sz w:val="20"/>
                  <w:szCs w:val="20"/>
                  <w:u w:val="single"/>
                </w:rPr>
                <w:t>Read more</w:t>
              </w:r>
            </w:hyperlink>
          </w:p>
        </w:tc>
      </w:tr>
    </w:tbl>
    <w:p w:rsidR="00D27555" w:rsidRDefault="00D27555"/>
    <w:p w:rsidR="00BC6CE5" w:rsidRDefault="00BC6CE5">
      <w:hyperlink r:id="rId8" w:history="1">
        <w:r w:rsidRPr="0080452A">
          <w:rPr>
            <w:rStyle w:val="Hyperlink"/>
          </w:rPr>
          <w:t>http://animalhealthaustralia.cmail19.com/t/ViewEmail/r/74B3AB0CD1FF9DE22540EF23F30FEDED/1FC26B6E68757E176707B176AE29F890</w:t>
        </w:r>
      </w:hyperlink>
    </w:p>
    <w:p w:rsidR="00BC6CE5" w:rsidRDefault="00BC6CE5"/>
    <w:sectPr w:rsidR="00BC6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E5"/>
    <w:rsid w:val="00BC6CE5"/>
    <w:rsid w:val="00D2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B038FD1"/>
  <w15:chartTrackingRefBased/>
  <w15:docId w15:val="{EAE043B1-B94C-4255-A094-1C0E3071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CE5"/>
    <w:rPr>
      <w:color w:val="0000FF"/>
      <w:u w:val="single"/>
    </w:rPr>
  </w:style>
  <w:style w:type="paragraph" w:styleId="NormalWeb">
    <w:name w:val="Normal (Web)"/>
    <w:basedOn w:val="Normal"/>
    <w:uiPriority w:val="99"/>
    <w:semiHidden/>
    <w:unhideWhenUsed/>
    <w:rsid w:val="00BC6C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6CE5"/>
    <w:rPr>
      <w:i/>
      <w:iCs/>
    </w:rPr>
  </w:style>
  <w:style w:type="character" w:styleId="Strong">
    <w:name w:val="Strong"/>
    <w:basedOn w:val="DefaultParagraphFont"/>
    <w:uiPriority w:val="22"/>
    <w:qFormat/>
    <w:rsid w:val="00BC6CE5"/>
    <w:rPr>
      <w:b/>
      <w:bCs/>
    </w:rPr>
  </w:style>
  <w:style w:type="character" w:styleId="UnresolvedMention">
    <w:name w:val="Unresolved Mention"/>
    <w:basedOn w:val="DefaultParagraphFont"/>
    <w:uiPriority w:val="99"/>
    <w:semiHidden/>
    <w:unhideWhenUsed/>
    <w:rsid w:val="00BC6C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4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imalhealthaustralia.cmail19.com/t/ViewEmail/r/74B3AB0CD1FF9DE22540EF23F30FEDED/1FC26B6E68757E176707B176AE29F890" TargetMode="External"/><Relationship Id="rId3" Type="http://schemas.openxmlformats.org/officeDocument/2006/relationships/webSettings" Target="webSettings.xml"/><Relationship Id="rId7" Type="http://schemas.openxmlformats.org/officeDocument/2006/relationships/hyperlink" Target="https://animalhealthaustralia.createsend1.com/t/r-l-jjdrdkud-wjyhlztj-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animalhealthaustralia.createsend1.com/t/r-l-jjdrdkud-wjyhlztj-j/"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McLoughlin</dc:creator>
  <cp:keywords/>
  <dc:description/>
  <cp:lastModifiedBy>Suzanne McLoughlin</cp:lastModifiedBy>
  <cp:revision>1</cp:revision>
  <dcterms:created xsi:type="dcterms:W3CDTF">2018-09-19T22:45:00Z</dcterms:created>
  <dcterms:modified xsi:type="dcterms:W3CDTF">2018-09-19T22:47:00Z</dcterms:modified>
</cp:coreProperties>
</file>